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E63E5" w14:textId="0F77E49A" w:rsidR="00A3379D" w:rsidRPr="00A3379D" w:rsidRDefault="00A3379D" w:rsidP="00A3379D">
      <w:pPr>
        <w:widowControl w:val="0"/>
        <w:autoSpaceDE w:val="0"/>
        <w:autoSpaceDN w:val="0"/>
        <w:spacing w:after="0" w:line="276" w:lineRule="auto"/>
        <w:ind w:left="23" w:right="303"/>
        <w:jc w:val="both"/>
        <w:rPr>
          <w:rFonts w:ascii="Arial MT" w:eastAsia="Arial MT" w:hAnsi="Arial MT" w:cs="Arial MT"/>
          <w:kern w:val="0"/>
          <w:sz w:val="22"/>
          <w:szCs w:val="22"/>
          <w:lang w:val="en-US" w:bidi="ar-SA"/>
          <w14:ligatures w14:val="none"/>
        </w:rPr>
      </w:pPr>
      <w:r w:rsidRPr="00A3379D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 xml:space="preserve">Supplementary </w:t>
      </w:r>
      <w:r w:rsidR="00212FB1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>File</w:t>
      </w:r>
      <w:r w:rsidR="00212FB1" w:rsidRPr="00A3379D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 xml:space="preserve"> </w:t>
      </w:r>
      <w:r w:rsidR="00212FB1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>7</w:t>
      </w:r>
      <w:r w:rsidRPr="00A3379D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 xml:space="preserve">: </w:t>
      </w:r>
      <w:r w:rsidRPr="00A3379D">
        <w:rPr>
          <w:rFonts w:ascii="Arial MT" w:eastAsia="Arial MT" w:hAnsi="Arial MT" w:cs="Arial MT"/>
          <w:kern w:val="0"/>
          <w:sz w:val="22"/>
          <w:szCs w:val="22"/>
          <w:lang w:val="en-US" w:bidi="ar-SA"/>
          <w14:ligatures w14:val="none"/>
        </w:rPr>
        <w:t>Amino acid fractional differences observed across all non- phosphate containing coenzyme binding sites. (A) Amino acid fractional difference of non- phosphate containing coenzymes. (B) Amino acid fractional difference of non-phosphate containing coenzymes at residue level.</w:t>
      </w:r>
    </w:p>
    <w:p w14:paraId="1E652CFF" w14:textId="36B15383" w:rsidR="00A3379D" w:rsidRPr="00A3379D" w:rsidRDefault="00A3379D" w:rsidP="00560016">
      <w:pPr>
        <w:widowControl w:val="0"/>
        <w:autoSpaceDE w:val="0"/>
        <w:autoSpaceDN w:val="0"/>
        <w:spacing w:before="25" w:after="0" w:line="240" w:lineRule="auto"/>
        <w:rPr>
          <w:rFonts w:ascii="Arial MT" w:eastAsia="Arial MT" w:hAnsi="Arial MT" w:cs="Arial MT"/>
          <w:kern w:val="0"/>
          <w:sz w:val="20"/>
          <w:szCs w:val="22"/>
          <w:lang w:val="en-US" w:bidi="ar-SA"/>
          <w14:ligatures w14:val="none"/>
        </w:rPr>
        <w:sectPr w:rsidR="00A3379D" w:rsidRPr="00A3379D" w:rsidSect="00A3379D">
          <w:pgSz w:w="11910" w:h="16840"/>
          <w:pgMar w:top="1360" w:right="1133" w:bottom="280" w:left="1417" w:header="720" w:footer="720" w:gutter="0"/>
          <w:cols w:space="720"/>
        </w:sectPr>
      </w:pPr>
      <w:r w:rsidRPr="00A3379D">
        <w:rPr>
          <w:rFonts w:ascii="Arial MT" w:eastAsia="Arial MT" w:hAnsi="Arial MT" w:cs="Arial MT"/>
          <w:noProof/>
          <w:kern w:val="0"/>
          <w:sz w:val="20"/>
          <w:szCs w:val="22"/>
          <w:lang w:val="en-US" w:bidi="ar-SA"/>
          <w14:ligatures w14:val="none"/>
        </w:rPr>
        <w:drawing>
          <wp:anchor distT="0" distB="0" distL="0" distR="0" simplePos="0" relativeHeight="251660288" behindDoc="1" locked="0" layoutInCell="1" allowOverlap="1" wp14:anchorId="39BFEBDC" wp14:editId="12C8217B">
            <wp:simplePos x="0" y="0"/>
            <wp:positionH relativeFrom="page">
              <wp:posOffset>986240</wp:posOffset>
            </wp:positionH>
            <wp:positionV relativeFrom="paragraph">
              <wp:posOffset>177257</wp:posOffset>
            </wp:positionV>
            <wp:extent cx="5577983" cy="2916936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7983" cy="29169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F0E3A5" w14:textId="77777777" w:rsidR="00F15A89" w:rsidRPr="00560016" w:rsidRDefault="00F15A89" w:rsidP="00560016">
      <w:pPr>
        <w:widowControl w:val="0"/>
        <w:autoSpaceDE w:val="0"/>
        <w:autoSpaceDN w:val="0"/>
        <w:spacing w:before="79" w:after="0" w:line="240" w:lineRule="auto"/>
        <w:rPr>
          <w:lang w:val="en-GB"/>
        </w:rPr>
      </w:pPr>
    </w:p>
    <w:sectPr w:rsidR="00F15A89" w:rsidRPr="00560016" w:rsidSect="00560016">
      <w:pgSz w:w="11910" w:h="16840"/>
      <w:pgMar w:top="1640" w:right="1133" w:bottom="1859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79D"/>
    <w:rsid w:val="0012392C"/>
    <w:rsid w:val="00212FB1"/>
    <w:rsid w:val="003A2CF0"/>
    <w:rsid w:val="00433AA7"/>
    <w:rsid w:val="00560016"/>
    <w:rsid w:val="0080245B"/>
    <w:rsid w:val="00A3379D"/>
    <w:rsid w:val="00A934DC"/>
    <w:rsid w:val="00B110DB"/>
    <w:rsid w:val="00F1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8B7CEA"/>
  <w15:chartTrackingRefBased/>
  <w15:docId w15:val="{DFE40C6C-3916-FB4A-BD27-933A933A3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3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3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3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3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3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3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3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3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3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3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3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3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37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37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37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37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37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37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3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3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3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3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3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37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37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37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3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37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37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Alma-Carolina Sanchez-Rocha</dc:creator>
  <cp:keywords/>
  <dc:description/>
  <cp:lastModifiedBy>Rebecca Cook</cp:lastModifiedBy>
  <cp:revision>2</cp:revision>
  <dcterms:created xsi:type="dcterms:W3CDTF">2025-11-17T14:18:00Z</dcterms:created>
  <dcterms:modified xsi:type="dcterms:W3CDTF">2025-11-17T14:18:00Z</dcterms:modified>
</cp:coreProperties>
</file>